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C3B" w:rsidRPr="002B1E4E" w:rsidRDefault="002418C6" w:rsidP="00717C3B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Anatomy &amp; Physiology</w:t>
      </w:r>
      <w:r w:rsidRPr="002B1E4E">
        <w:rPr>
          <w:b/>
          <w:sz w:val="32"/>
          <w:szCs w:val="32"/>
        </w:rPr>
        <w:t xml:space="preserve"> </w:t>
      </w:r>
      <w:r w:rsidR="00717C3B" w:rsidRPr="002B1E4E">
        <w:rPr>
          <w:b/>
          <w:sz w:val="32"/>
          <w:szCs w:val="32"/>
        </w:rPr>
        <w:t>12</w:t>
      </w:r>
    </w:p>
    <w:p w:rsidR="00717C3B" w:rsidRPr="002B1E4E" w:rsidRDefault="00551A75" w:rsidP="00717C3B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Disorders </w:t>
      </w:r>
      <w:r w:rsidR="00907246">
        <w:rPr>
          <w:b/>
          <w:sz w:val="32"/>
          <w:szCs w:val="32"/>
        </w:rPr>
        <w:t>&amp; Reproductive Technologies</w:t>
      </w:r>
    </w:p>
    <w:p w:rsidR="00551A75" w:rsidRDefault="00551A75" w:rsidP="00056E0A">
      <w:pPr>
        <w:pStyle w:val="ListParagraph"/>
        <w:spacing w:after="0" w:line="360" w:lineRule="auto"/>
        <w:ind w:left="0"/>
        <w:rPr>
          <w:b/>
          <w:sz w:val="24"/>
          <w:szCs w:val="24"/>
        </w:rPr>
      </w:pPr>
    </w:p>
    <w:p w:rsidR="00551A75" w:rsidRDefault="00551A75" w:rsidP="00551A75">
      <w:pPr>
        <w:pStyle w:val="ListParagraph"/>
        <w:spacing w:after="0"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Male Reproductive System</w:t>
      </w:r>
    </w:p>
    <w:p w:rsidR="00551A75" w:rsidRDefault="00551A75" w:rsidP="00551A75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Erectile Dysfunction</w:t>
      </w:r>
    </w:p>
    <w:p w:rsidR="00551A75" w:rsidRPr="002418C6" w:rsidRDefault="00551A75" w:rsidP="00551A75">
      <w:pPr>
        <w:pStyle w:val="ListParagraph"/>
        <w:numPr>
          <w:ilvl w:val="0"/>
          <w:numId w:val="10"/>
        </w:numPr>
        <w:spacing w:after="0" w:line="240" w:lineRule="auto"/>
        <w:ind w:left="720"/>
        <w:rPr>
          <w:sz w:val="24"/>
          <w:szCs w:val="24"/>
        </w:rPr>
      </w:pPr>
      <w:r w:rsidRPr="002418C6">
        <w:rPr>
          <w:sz w:val="24"/>
          <w:szCs w:val="24"/>
        </w:rPr>
        <w:t>Inability to achieve or maintain an erection</w:t>
      </w:r>
    </w:p>
    <w:p w:rsidR="00551A75" w:rsidRPr="002418C6" w:rsidRDefault="00551A75" w:rsidP="00551A75">
      <w:pPr>
        <w:pStyle w:val="ListParagraph"/>
        <w:numPr>
          <w:ilvl w:val="0"/>
          <w:numId w:val="10"/>
        </w:numPr>
        <w:spacing w:after="0" w:line="240" w:lineRule="auto"/>
        <w:ind w:left="720"/>
        <w:rPr>
          <w:sz w:val="24"/>
          <w:szCs w:val="24"/>
        </w:rPr>
      </w:pPr>
      <w:r w:rsidRPr="002418C6">
        <w:rPr>
          <w:sz w:val="24"/>
          <w:szCs w:val="24"/>
        </w:rPr>
        <w:t>Also known as impotence</w:t>
      </w:r>
    </w:p>
    <w:p w:rsidR="00551A75" w:rsidRPr="002418C6" w:rsidRDefault="00551A75" w:rsidP="00551A75">
      <w:pPr>
        <w:pStyle w:val="ListParagraph"/>
        <w:numPr>
          <w:ilvl w:val="0"/>
          <w:numId w:val="10"/>
        </w:numPr>
        <w:spacing w:after="0" w:line="240" w:lineRule="auto"/>
        <w:ind w:left="720"/>
        <w:rPr>
          <w:sz w:val="24"/>
          <w:szCs w:val="24"/>
        </w:rPr>
      </w:pPr>
      <w:r w:rsidRPr="002418C6">
        <w:rPr>
          <w:sz w:val="24"/>
          <w:szCs w:val="24"/>
        </w:rPr>
        <w:t>Affects approximately 50% of men aged 40 to 75 to some degree</w:t>
      </w:r>
    </w:p>
    <w:p w:rsidR="00551A75" w:rsidRPr="002418C6" w:rsidRDefault="00551A75" w:rsidP="00551A75">
      <w:pPr>
        <w:pStyle w:val="ListParagraph"/>
        <w:numPr>
          <w:ilvl w:val="0"/>
          <w:numId w:val="10"/>
        </w:numPr>
        <w:spacing w:after="0" w:line="240" w:lineRule="auto"/>
        <w:ind w:left="720"/>
        <w:rPr>
          <w:sz w:val="24"/>
          <w:szCs w:val="24"/>
        </w:rPr>
      </w:pPr>
      <w:r w:rsidRPr="002418C6">
        <w:rPr>
          <w:sz w:val="24"/>
          <w:szCs w:val="24"/>
        </w:rPr>
        <w:t>Caused by insufficient blood flow into the penis to engorge the erectile tissue</w:t>
      </w:r>
    </w:p>
    <w:p w:rsidR="00551A75" w:rsidRPr="002418C6" w:rsidRDefault="00551A75" w:rsidP="00551A75">
      <w:pPr>
        <w:pStyle w:val="ListParagraph"/>
        <w:numPr>
          <w:ilvl w:val="0"/>
          <w:numId w:val="10"/>
        </w:numPr>
        <w:spacing w:after="0" w:line="240" w:lineRule="auto"/>
        <w:ind w:left="720"/>
        <w:rPr>
          <w:sz w:val="24"/>
          <w:szCs w:val="24"/>
        </w:rPr>
      </w:pPr>
      <w:r w:rsidRPr="002418C6">
        <w:rPr>
          <w:sz w:val="24"/>
          <w:szCs w:val="24"/>
        </w:rPr>
        <w:t>Causes include – circulatory problems and diseases, smoking, alcohol, some medications and illegal drugs</w:t>
      </w:r>
      <w:r w:rsidR="00E85388" w:rsidRPr="002418C6">
        <w:rPr>
          <w:sz w:val="24"/>
          <w:szCs w:val="24"/>
        </w:rPr>
        <w:t>, psychological factors (especially depression)</w:t>
      </w:r>
    </w:p>
    <w:p w:rsidR="00E85388" w:rsidRPr="002418C6" w:rsidRDefault="00E85388" w:rsidP="00E85388">
      <w:pPr>
        <w:pStyle w:val="ListParagraph"/>
        <w:numPr>
          <w:ilvl w:val="0"/>
          <w:numId w:val="10"/>
        </w:numPr>
        <w:spacing w:after="0" w:line="240" w:lineRule="auto"/>
        <w:ind w:left="720"/>
        <w:rPr>
          <w:sz w:val="24"/>
          <w:szCs w:val="24"/>
        </w:rPr>
      </w:pPr>
      <w:r w:rsidRPr="002418C6">
        <w:rPr>
          <w:sz w:val="24"/>
          <w:szCs w:val="24"/>
        </w:rPr>
        <w:t>Treatments – erectile drugs (Viagra, Cialis, Levitra), blood vessel dilation drugs, penile pumps</w:t>
      </w:r>
    </w:p>
    <w:p w:rsidR="00551A75" w:rsidRPr="002418C6" w:rsidRDefault="00551A75" w:rsidP="00551A75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551A75" w:rsidRPr="002418C6" w:rsidRDefault="00551A75" w:rsidP="00551A75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sz w:val="24"/>
          <w:szCs w:val="24"/>
        </w:rPr>
      </w:pPr>
      <w:r w:rsidRPr="002418C6">
        <w:rPr>
          <w:sz w:val="24"/>
          <w:szCs w:val="24"/>
        </w:rPr>
        <w:t>Prostate</w:t>
      </w:r>
    </w:p>
    <w:p w:rsidR="00551A75" w:rsidRPr="002418C6" w:rsidRDefault="00E85388" w:rsidP="00E85388">
      <w:pPr>
        <w:pStyle w:val="ListParagraph"/>
        <w:numPr>
          <w:ilvl w:val="0"/>
          <w:numId w:val="11"/>
        </w:numPr>
        <w:ind w:left="720"/>
        <w:rPr>
          <w:sz w:val="24"/>
          <w:szCs w:val="24"/>
        </w:rPr>
      </w:pPr>
      <w:r w:rsidRPr="002418C6">
        <w:rPr>
          <w:sz w:val="24"/>
          <w:szCs w:val="24"/>
        </w:rPr>
        <w:t>Benign Prostatic Hyperplasia (BPH)</w:t>
      </w:r>
    </w:p>
    <w:p w:rsidR="00E85388" w:rsidRPr="002418C6" w:rsidRDefault="00E85388" w:rsidP="00E85388">
      <w:pPr>
        <w:pStyle w:val="ListParagraph"/>
        <w:numPr>
          <w:ilvl w:val="0"/>
          <w:numId w:val="11"/>
        </w:numPr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Enlargement of the prostate from the size of a walnut to lime/lemon sized</w:t>
      </w:r>
    </w:p>
    <w:p w:rsidR="00E85388" w:rsidRPr="002418C6" w:rsidRDefault="00E85388" w:rsidP="00E85388">
      <w:pPr>
        <w:pStyle w:val="ListParagraph"/>
        <w:numPr>
          <w:ilvl w:val="0"/>
          <w:numId w:val="11"/>
        </w:numPr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Constricts flow of urine through the urethra which can restrict or block the passage of urine if left untreated – can result in kidney damage or death</w:t>
      </w:r>
    </w:p>
    <w:p w:rsidR="00E85388" w:rsidRPr="002418C6" w:rsidRDefault="006050AB" w:rsidP="00E85388">
      <w:pPr>
        <w:pStyle w:val="ListParagraph"/>
        <w:numPr>
          <w:ilvl w:val="0"/>
          <w:numId w:val="11"/>
        </w:numPr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Can be treated by medication, surgery or microwave thermotherapy</w:t>
      </w:r>
    </w:p>
    <w:p w:rsidR="006050AB" w:rsidRPr="002418C6" w:rsidRDefault="006050AB" w:rsidP="006050AB">
      <w:pPr>
        <w:pStyle w:val="ListParagraph"/>
        <w:ind w:left="1080"/>
        <w:rPr>
          <w:sz w:val="24"/>
          <w:szCs w:val="24"/>
        </w:rPr>
      </w:pPr>
    </w:p>
    <w:p w:rsidR="006050AB" w:rsidRPr="002418C6" w:rsidRDefault="00E85388" w:rsidP="006050AB">
      <w:pPr>
        <w:pStyle w:val="ListParagraph"/>
        <w:numPr>
          <w:ilvl w:val="0"/>
          <w:numId w:val="11"/>
        </w:numPr>
        <w:ind w:left="720"/>
        <w:rPr>
          <w:sz w:val="24"/>
          <w:szCs w:val="24"/>
        </w:rPr>
      </w:pPr>
      <w:r w:rsidRPr="002418C6">
        <w:rPr>
          <w:sz w:val="24"/>
          <w:szCs w:val="24"/>
        </w:rPr>
        <w:t>Prostate Cancer</w:t>
      </w:r>
    </w:p>
    <w:p w:rsidR="00551A75" w:rsidRPr="002418C6" w:rsidRDefault="006050AB" w:rsidP="006050AB">
      <w:pPr>
        <w:pStyle w:val="ListParagraph"/>
        <w:numPr>
          <w:ilvl w:val="0"/>
          <w:numId w:val="11"/>
        </w:numPr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Most common form of cancer in men affecting 1 in 7 Canadian males</w:t>
      </w:r>
    </w:p>
    <w:p w:rsidR="006050AB" w:rsidRPr="002418C6" w:rsidRDefault="006050AB" w:rsidP="006050AB">
      <w:pPr>
        <w:pStyle w:val="ListParagraph"/>
        <w:numPr>
          <w:ilvl w:val="0"/>
          <w:numId w:val="11"/>
        </w:numPr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Second most common form of cancer leading to death in males because it has a tendency to metastasize throughout the body</w:t>
      </w:r>
    </w:p>
    <w:p w:rsidR="006050AB" w:rsidRPr="002418C6" w:rsidRDefault="006050AB" w:rsidP="006050AB">
      <w:pPr>
        <w:pStyle w:val="ListParagraph"/>
        <w:numPr>
          <w:ilvl w:val="0"/>
          <w:numId w:val="11"/>
        </w:numPr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If caught early, it is usually treated successfully</w:t>
      </w:r>
    </w:p>
    <w:p w:rsidR="006050AB" w:rsidRPr="002418C6" w:rsidRDefault="006050AB" w:rsidP="00551A75">
      <w:pPr>
        <w:pStyle w:val="ListParagraph"/>
        <w:rPr>
          <w:sz w:val="24"/>
          <w:szCs w:val="24"/>
        </w:rPr>
      </w:pPr>
    </w:p>
    <w:p w:rsidR="00551A75" w:rsidRPr="002418C6" w:rsidRDefault="00551A75" w:rsidP="00551A75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sz w:val="24"/>
          <w:szCs w:val="24"/>
        </w:rPr>
      </w:pPr>
      <w:r w:rsidRPr="002418C6">
        <w:rPr>
          <w:sz w:val="24"/>
          <w:szCs w:val="24"/>
        </w:rPr>
        <w:t>Testicular Cancer</w:t>
      </w:r>
    </w:p>
    <w:p w:rsidR="00551A75" w:rsidRPr="002418C6" w:rsidRDefault="006050AB" w:rsidP="006050AB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2418C6">
        <w:rPr>
          <w:sz w:val="24"/>
          <w:szCs w:val="24"/>
        </w:rPr>
        <w:t>Most common type of cancer in males aged 15 to 35</w:t>
      </w:r>
    </w:p>
    <w:p w:rsidR="006050AB" w:rsidRPr="002418C6" w:rsidRDefault="006050AB" w:rsidP="006050AB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2418C6">
        <w:rPr>
          <w:sz w:val="24"/>
          <w:szCs w:val="24"/>
        </w:rPr>
        <w:t>Recommended that males check each testicle monthly for abnormal lumps, tenderness or changes in size</w:t>
      </w:r>
    </w:p>
    <w:p w:rsidR="006050AB" w:rsidRPr="002418C6" w:rsidRDefault="006050AB" w:rsidP="006050AB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2418C6">
        <w:rPr>
          <w:sz w:val="24"/>
          <w:szCs w:val="24"/>
        </w:rPr>
        <w:t>If discovered early, the survival rate is almost 100%</w:t>
      </w:r>
    </w:p>
    <w:p w:rsidR="00551A75" w:rsidRDefault="00551A75" w:rsidP="00551A75">
      <w:pPr>
        <w:pStyle w:val="ListParagraph"/>
        <w:spacing w:after="0" w:line="240" w:lineRule="auto"/>
        <w:ind w:left="0"/>
        <w:rPr>
          <w:sz w:val="24"/>
          <w:szCs w:val="24"/>
        </w:rPr>
      </w:pPr>
    </w:p>
    <w:p w:rsidR="00551A75" w:rsidRDefault="00551A75" w:rsidP="00551A75">
      <w:pPr>
        <w:pStyle w:val="ListParagraph"/>
        <w:spacing w:after="0"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Female Reproductive System</w:t>
      </w:r>
    </w:p>
    <w:p w:rsidR="00551A75" w:rsidRDefault="00551A75" w:rsidP="00551A75">
      <w:pPr>
        <w:pStyle w:val="ListParagraph"/>
        <w:numPr>
          <w:ilvl w:val="0"/>
          <w:numId w:val="9"/>
        </w:numPr>
        <w:spacing w:after="0" w:line="240" w:lineRule="auto"/>
        <w:ind w:left="360"/>
        <w:rPr>
          <w:sz w:val="24"/>
          <w:szCs w:val="24"/>
        </w:rPr>
      </w:pPr>
      <w:proofErr w:type="spellStart"/>
      <w:r>
        <w:rPr>
          <w:sz w:val="24"/>
          <w:szCs w:val="24"/>
        </w:rPr>
        <w:t>Edometriosis</w:t>
      </w:r>
      <w:proofErr w:type="spellEnd"/>
    </w:p>
    <w:p w:rsidR="00551A75" w:rsidRPr="002418C6" w:rsidRDefault="006050AB" w:rsidP="006050AB">
      <w:pPr>
        <w:pStyle w:val="ListParagraph"/>
        <w:numPr>
          <w:ilvl w:val="0"/>
          <w:numId w:val="13"/>
        </w:numPr>
        <w:spacing w:after="0" w:line="240" w:lineRule="auto"/>
        <w:ind w:left="720"/>
        <w:rPr>
          <w:sz w:val="24"/>
          <w:szCs w:val="24"/>
        </w:rPr>
      </w:pPr>
      <w:r w:rsidRPr="002418C6">
        <w:rPr>
          <w:sz w:val="24"/>
          <w:szCs w:val="24"/>
        </w:rPr>
        <w:t>The presence of endometrial tissue (lining of the uterus) growing on organs and/or tissues outside of the uterine cavity</w:t>
      </w:r>
    </w:p>
    <w:p w:rsidR="006F0B07" w:rsidRPr="002418C6" w:rsidRDefault="006F0B07" w:rsidP="006050AB">
      <w:pPr>
        <w:pStyle w:val="ListParagraph"/>
        <w:numPr>
          <w:ilvl w:val="0"/>
          <w:numId w:val="13"/>
        </w:numPr>
        <w:spacing w:after="0" w:line="240" w:lineRule="auto"/>
        <w:ind w:left="720"/>
        <w:rPr>
          <w:sz w:val="24"/>
          <w:szCs w:val="24"/>
        </w:rPr>
      </w:pPr>
      <w:r w:rsidRPr="002418C6">
        <w:rPr>
          <w:sz w:val="24"/>
          <w:szCs w:val="24"/>
        </w:rPr>
        <w:t>Common cause of chronic pelvic pain</w:t>
      </w:r>
    </w:p>
    <w:p w:rsidR="006050AB" w:rsidRPr="002418C6" w:rsidRDefault="006F0B07" w:rsidP="006050AB">
      <w:pPr>
        <w:pStyle w:val="ListParagraph"/>
        <w:numPr>
          <w:ilvl w:val="0"/>
          <w:numId w:val="13"/>
        </w:numPr>
        <w:spacing w:after="0" w:line="240" w:lineRule="auto"/>
        <w:ind w:left="720"/>
        <w:rPr>
          <w:sz w:val="24"/>
          <w:szCs w:val="24"/>
        </w:rPr>
      </w:pPr>
      <w:r w:rsidRPr="002418C6">
        <w:rPr>
          <w:sz w:val="24"/>
          <w:szCs w:val="24"/>
        </w:rPr>
        <w:t>Affects 10% to 33% of women aged 25 to 35</w:t>
      </w:r>
    </w:p>
    <w:p w:rsidR="00551A75" w:rsidRPr="002418C6" w:rsidRDefault="00551A75" w:rsidP="00551A75">
      <w:pPr>
        <w:pStyle w:val="ListParagraph"/>
        <w:spacing w:after="0" w:line="240" w:lineRule="auto"/>
        <w:ind w:left="360"/>
        <w:rPr>
          <w:sz w:val="24"/>
          <w:szCs w:val="24"/>
        </w:rPr>
      </w:pPr>
    </w:p>
    <w:p w:rsidR="00551A75" w:rsidRPr="002418C6" w:rsidRDefault="00551A75" w:rsidP="00551A75">
      <w:pPr>
        <w:pStyle w:val="ListParagraph"/>
        <w:numPr>
          <w:ilvl w:val="0"/>
          <w:numId w:val="9"/>
        </w:numPr>
        <w:spacing w:after="0" w:line="240" w:lineRule="auto"/>
        <w:ind w:left="360"/>
        <w:rPr>
          <w:sz w:val="24"/>
          <w:szCs w:val="24"/>
        </w:rPr>
      </w:pPr>
      <w:r w:rsidRPr="002418C6">
        <w:rPr>
          <w:sz w:val="24"/>
          <w:szCs w:val="24"/>
        </w:rPr>
        <w:lastRenderedPageBreak/>
        <w:t>Ovarian Cancer</w:t>
      </w:r>
    </w:p>
    <w:p w:rsidR="00551A75" w:rsidRPr="002418C6" w:rsidRDefault="00F50BCC" w:rsidP="00F50BCC">
      <w:pPr>
        <w:pStyle w:val="ListParagraph"/>
        <w:numPr>
          <w:ilvl w:val="0"/>
          <w:numId w:val="14"/>
        </w:numPr>
        <w:ind w:left="720"/>
        <w:rPr>
          <w:sz w:val="24"/>
          <w:szCs w:val="24"/>
        </w:rPr>
      </w:pPr>
      <w:r w:rsidRPr="002418C6">
        <w:rPr>
          <w:sz w:val="24"/>
          <w:szCs w:val="24"/>
        </w:rPr>
        <w:t>Affects approximately 4% of Canadian women over the age of 40</w:t>
      </w:r>
    </w:p>
    <w:p w:rsidR="00A32F0E" w:rsidRPr="002418C6" w:rsidRDefault="00F50BCC" w:rsidP="00A32F0E">
      <w:pPr>
        <w:pStyle w:val="ListParagraph"/>
        <w:numPr>
          <w:ilvl w:val="0"/>
          <w:numId w:val="14"/>
        </w:numPr>
        <w:ind w:left="720"/>
        <w:rPr>
          <w:sz w:val="24"/>
          <w:szCs w:val="24"/>
        </w:rPr>
      </w:pPr>
      <w:r w:rsidRPr="002418C6">
        <w:rPr>
          <w:sz w:val="24"/>
          <w:szCs w:val="24"/>
        </w:rPr>
        <w:t>Because it</w:t>
      </w:r>
      <w:r w:rsidR="00A32F0E" w:rsidRPr="002418C6">
        <w:rPr>
          <w:sz w:val="24"/>
          <w:szCs w:val="24"/>
        </w:rPr>
        <w:t xml:space="preserve"> is not easily detected</w:t>
      </w:r>
      <w:r w:rsidRPr="002418C6">
        <w:rPr>
          <w:sz w:val="24"/>
          <w:szCs w:val="24"/>
        </w:rPr>
        <w:t xml:space="preserve">, </w:t>
      </w:r>
      <w:r w:rsidR="00A32F0E" w:rsidRPr="002418C6">
        <w:rPr>
          <w:sz w:val="24"/>
          <w:szCs w:val="24"/>
        </w:rPr>
        <w:t xml:space="preserve">approximately 75% of cases are diagnosed at later stages with </w:t>
      </w:r>
      <w:r w:rsidRPr="002418C6">
        <w:rPr>
          <w:sz w:val="24"/>
          <w:szCs w:val="24"/>
        </w:rPr>
        <w:t>survival rate only 15%</w:t>
      </w:r>
      <w:r w:rsidR="00A32F0E" w:rsidRPr="002418C6">
        <w:rPr>
          <w:sz w:val="24"/>
          <w:szCs w:val="24"/>
        </w:rPr>
        <w:t xml:space="preserve"> to 25%</w:t>
      </w:r>
    </w:p>
    <w:p w:rsidR="00A32F0E" w:rsidRPr="002418C6" w:rsidRDefault="00A32F0E" w:rsidP="00A32F0E">
      <w:pPr>
        <w:pStyle w:val="ListParagraph"/>
        <w:numPr>
          <w:ilvl w:val="0"/>
          <w:numId w:val="14"/>
        </w:numPr>
        <w:ind w:left="720"/>
        <w:rPr>
          <w:sz w:val="24"/>
          <w:szCs w:val="24"/>
        </w:rPr>
      </w:pPr>
      <w:r w:rsidRPr="002418C6">
        <w:rPr>
          <w:sz w:val="24"/>
          <w:szCs w:val="24"/>
        </w:rPr>
        <w:t>Early-aged pregnancy, early menopause and oral contraceptives can decrease the chance of ovarian cancer</w:t>
      </w:r>
    </w:p>
    <w:p w:rsidR="00551A75" w:rsidRPr="002418C6" w:rsidRDefault="00551A75" w:rsidP="00551A75">
      <w:pPr>
        <w:pStyle w:val="ListParagraph"/>
        <w:rPr>
          <w:sz w:val="24"/>
          <w:szCs w:val="24"/>
        </w:rPr>
      </w:pPr>
    </w:p>
    <w:p w:rsidR="00551A75" w:rsidRPr="002418C6" w:rsidRDefault="00551A75" w:rsidP="00551A75">
      <w:pPr>
        <w:pStyle w:val="ListParagraph"/>
        <w:numPr>
          <w:ilvl w:val="0"/>
          <w:numId w:val="9"/>
        </w:numPr>
        <w:spacing w:after="0" w:line="240" w:lineRule="auto"/>
        <w:ind w:left="360"/>
        <w:rPr>
          <w:sz w:val="24"/>
          <w:szCs w:val="24"/>
        </w:rPr>
      </w:pPr>
      <w:r w:rsidRPr="002418C6">
        <w:rPr>
          <w:sz w:val="24"/>
          <w:szCs w:val="24"/>
        </w:rPr>
        <w:t>Menstruation Disorders</w:t>
      </w:r>
    </w:p>
    <w:p w:rsidR="00A32F0E" w:rsidRPr="002418C6" w:rsidRDefault="00A32F0E" w:rsidP="00A32F0E">
      <w:pPr>
        <w:pStyle w:val="ListParagraph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2418C6">
        <w:rPr>
          <w:sz w:val="24"/>
          <w:szCs w:val="24"/>
        </w:rPr>
        <w:t>Too little bleeding during menstruation</w:t>
      </w:r>
    </w:p>
    <w:p w:rsidR="00A32F0E" w:rsidRPr="002418C6" w:rsidRDefault="00A32F0E" w:rsidP="00A32F0E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Often associated with poor control of the hypothalamus or pituitary gland</w:t>
      </w:r>
    </w:p>
    <w:p w:rsidR="00A32F0E" w:rsidRPr="002418C6" w:rsidRDefault="00A32F0E" w:rsidP="00A32F0E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Occurs in women who are undergoing strenuous athletic training and/or have little body fat</w:t>
      </w:r>
    </w:p>
    <w:p w:rsidR="00551A75" w:rsidRPr="002418C6" w:rsidRDefault="00A32F0E" w:rsidP="00A32F0E">
      <w:pPr>
        <w:pStyle w:val="ListParagraph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2418C6">
        <w:rPr>
          <w:sz w:val="24"/>
          <w:szCs w:val="24"/>
        </w:rPr>
        <w:t>Too much bleeding during menstruation</w:t>
      </w:r>
    </w:p>
    <w:p w:rsidR="00A32F0E" w:rsidRPr="002418C6" w:rsidRDefault="00A32F0E" w:rsidP="00A32F0E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Often caused by other disorders such as Sexually Transmitted Infections (STI’s), blood clotting disorders</w:t>
      </w:r>
      <w:r w:rsidR="002242CA" w:rsidRPr="002418C6">
        <w:rPr>
          <w:sz w:val="24"/>
          <w:szCs w:val="24"/>
        </w:rPr>
        <w:t>, or some medications</w:t>
      </w:r>
    </w:p>
    <w:p w:rsidR="00A32F0E" w:rsidRPr="002418C6" w:rsidRDefault="002242CA" w:rsidP="00A32F0E">
      <w:pPr>
        <w:pStyle w:val="ListParagraph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2418C6">
        <w:rPr>
          <w:sz w:val="24"/>
          <w:szCs w:val="24"/>
        </w:rPr>
        <w:t>Dysmenorrhea</w:t>
      </w:r>
    </w:p>
    <w:p w:rsidR="002242CA" w:rsidRPr="002418C6" w:rsidRDefault="002242CA" w:rsidP="002242CA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Painful menstruation resulting in painful cramping, headaches, backaches and nausea</w:t>
      </w:r>
    </w:p>
    <w:p w:rsidR="002242CA" w:rsidRPr="002418C6" w:rsidRDefault="002242CA" w:rsidP="002242CA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Often caused by high levels of prostaglandins during luteal and menstrual phases, endometriosis or ovarian cysts</w:t>
      </w:r>
    </w:p>
    <w:p w:rsidR="002242CA" w:rsidRPr="002418C6" w:rsidRDefault="002242CA" w:rsidP="002242CA">
      <w:pPr>
        <w:pStyle w:val="ListParagraph"/>
        <w:numPr>
          <w:ilvl w:val="0"/>
          <w:numId w:val="15"/>
        </w:numPr>
        <w:spacing w:after="0" w:line="240" w:lineRule="auto"/>
        <w:rPr>
          <w:sz w:val="24"/>
          <w:szCs w:val="24"/>
        </w:rPr>
      </w:pPr>
      <w:r w:rsidRPr="002418C6">
        <w:rPr>
          <w:sz w:val="24"/>
          <w:szCs w:val="24"/>
        </w:rPr>
        <w:t>Premenstrual Syndrome (PMS)</w:t>
      </w:r>
    </w:p>
    <w:p w:rsidR="002242CA" w:rsidRPr="002418C6" w:rsidRDefault="002242CA" w:rsidP="002242CA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Characterized by mood swings, headaches, joint pains and sore breasts just prior to menstruation</w:t>
      </w:r>
    </w:p>
    <w:p w:rsidR="002242CA" w:rsidRPr="002418C6" w:rsidRDefault="002242CA" w:rsidP="002242CA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Heat pads, warm drinks, warm showers/baths and anti-inflammatory medications can help</w:t>
      </w:r>
    </w:p>
    <w:p w:rsidR="002242CA" w:rsidRPr="002418C6" w:rsidRDefault="002242CA" w:rsidP="002242CA">
      <w:pPr>
        <w:pStyle w:val="ListParagraph"/>
        <w:numPr>
          <w:ilvl w:val="0"/>
          <w:numId w:val="15"/>
        </w:numPr>
        <w:spacing w:after="0" w:line="240" w:lineRule="auto"/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Avoiding salt, sugar, caffeine and alcohol can also help</w:t>
      </w:r>
    </w:p>
    <w:p w:rsidR="000830CF" w:rsidRPr="002418C6" w:rsidRDefault="000830CF" w:rsidP="000830CF">
      <w:pPr>
        <w:spacing w:after="0" w:line="240" w:lineRule="auto"/>
        <w:rPr>
          <w:sz w:val="24"/>
          <w:szCs w:val="24"/>
        </w:rPr>
      </w:pPr>
    </w:p>
    <w:p w:rsidR="000830CF" w:rsidRPr="002418C6" w:rsidRDefault="000830CF" w:rsidP="000830CF">
      <w:pPr>
        <w:spacing w:after="0" w:line="240" w:lineRule="auto"/>
        <w:rPr>
          <w:sz w:val="24"/>
          <w:szCs w:val="24"/>
        </w:rPr>
      </w:pPr>
    </w:p>
    <w:p w:rsidR="000830CF" w:rsidRDefault="000830CF" w:rsidP="000830CF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Infertility</w:t>
      </w:r>
    </w:p>
    <w:p w:rsidR="000830CF" w:rsidRPr="002418C6" w:rsidRDefault="000830CF" w:rsidP="000830CF">
      <w:pPr>
        <w:pStyle w:val="ListParagraph"/>
        <w:numPr>
          <w:ilvl w:val="0"/>
          <w:numId w:val="16"/>
        </w:numPr>
        <w:spacing w:after="0" w:line="240" w:lineRule="auto"/>
        <w:rPr>
          <w:sz w:val="24"/>
          <w:szCs w:val="24"/>
        </w:rPr>
      </w:pPr>
      <w:bookmarkStart w:id="0" w:name="_GoBack"/>
      <w:r w:rsidRPr="002418C6">
        <w:rPr>
          <w:sz w:val="24"/>
          <w:szCs w:val="24"/>
        </w:rPr>
        <w:t>Failure for a couple to achieve pregnancy after one year of regular unprotected intercourse</w:t>
      </w:r>
    </w:p>
    <w:p w:rsidR="000830CF" w:rsidRPr="002418C6" w:rsidRDefault="000830CF" w:rsidP="000830CF">
      <w:pPr>
        <w:pStyle w:val="ListParagraph"/>
        <w:numPr>
          <w:ilvl w:val="0"/>
          <w:numId w:val="16"/>
        </w:numPr>
        <w:spacing w:after="0" w:line="240" w:lineRule="auto"/>
        <w:rPr>
          <w:sz w:val="24"/>
          <w:szCs w:val="24"/>
        </w:rPr>
      </w:pPr>
      <w:r w:rsidRPr="002418C6">
        <w:rPr>
          <w:sz w:val="24"/>
          <w:szCs w:val="24"/>
        </w:rPr>
        <w:t>Affects approximately 16% of Canadian couples – male 40%, female 40%, both 20%</w:t>
      </w:r>
    </w:p>
    <w:p w:rsidR="000830CF" w:rsidRPr="002418C6" w:rsidRDefault="000830CF" w:rsidP="000830CF">
      <w:pPr>
        <w:pStyle w:val="ListParagraph"/>
        <w:numPr>
          <w:ilvl w:val="0"/>
          <w:numId w:val="16"/>
        </w:numPr>
        <w:spacing w:after="0" w:line="240" w:lineRule="auto"/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Common cause in males is low sperm count or abnormal sperm resulting from STI’s, abnormal hormone levels, smoking, alcohol or increased testicular temperatures</w:t>
      </w:r>
    </w:p>
    <w:p w:rsidR="000830CF" w:rsidRPr="002418C6" w:rsidRDefault="000830CF" w:rsidP="000830CF">
      <w:pPr>
        <w:pStyle w:val="ListParagraph"/>
        <w:numPr>
          <w:ilvl w:val="0"/>
          <w:numId w:val="16"/>
        </w:numPr>
        <w:spacing w:after="0" w:line="240" w:lineRule="auto"/>
        <w:ind w:left="1080"/>
        <w:rPr>
          <w:sz w:val="24"/>
          <w:szCs w:val="24"/>
        </w:rPr>
      </w:pPr>
      <w:r w:rsidRPr="002418C6">
        <w:rPr>
          <w:sz w:val="24"/>
          <w:szCs w:val="24"/>
        </w:rPr>
        <w:t xml:space="preserve">Common cause in females is STI’s, blocked oviducts and age (35 years </w:t>
      </w:r>
      <w:r w:rsidR="00A8791F" w:rsidRPr="002418C6">
        <w:rPr>
          <w:sz w:val="24"/>
          <w:szCs w:val="24"/>
        </w:rPr>
        <w:t>plus)</w:t>
      </w:r>
    </w:p>
    <w:p w:rsidR="00A8791F" w:rsidRPr="002418C6" w:rsidRDefault="00A8791F" w:rsidP="00A8791F">
      <w:pPr>
        <w:pStyle w:val="ListParagraph"/>
        <w:numPr>
          <w:ilvl w:val="0"/>
          <w:numId w:val="16"/>
        </w:numPr>
        <w:spacing w:after="0" w:line="240" w:lineRule="auto"/>
        <w:rPr>
          <w:sz w:val="24"/>
          <w:szCs w:val="24"/>
        </w:rPr>
      </w:pPr>
      <w:r w:rsidRPr="002418C6">
        <w:rPr>
          <w:sz w:val="24"/>
          <w:szCs w:val="24"/>
        </w:rPr>
        <w:t>Assisted Reproductive Technologies</w:t>
      </w:r>
    </w:p>
    <w:p w:rsidR="00A8791F" w:rsidRPr="002418C6" w:rsidRDefault="00A8791F" w:rsidP="00A8791F">
      <w:pPr>
        <w:pStyle w:val="ListParagraph"/>
        <w:numPr>
          <w:ilvl w:val="0"/>
          <w:numId w:val="17"/>
        </w:numPr>
        <w:spacing w:after="0" w:line="240" w:lineRule="auto"/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Artificial Insemination – injection of sperm collected from either the partner or an unknown donor directly into the vagina or uterus</w:t>
      </w:r>
    </w:p>
    <w:p w:rsidR="00A8791F" w:rsidRPr="002418C6" w:rsidRDefault="00A8791F" w:rsidP="00A8791F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:rsidR="00A8791F" w:rsidRPr="002418C6" w:rsidRDefault="00A8791F" w:rsidP="00A8791F">
      <w:pPr>
        <w:pStyle w:val="ListParagraph"/>
        <w:numPr>
          <w:ilvl w:val="0"/>
          <w:numId w:val="17"/>
        </w:numPr>
        <w:spacing w:after="0" w:line="240" w:lineRule="auto"/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In Vitro Fertilization – harvesting of oocytes and combining them with sperm cells in glassware, then implanted back into the woman’s uterus</w:t>
      </w:r>
    </w:p>
    <w:p w:rsidR="00A8791F" w:rsidRPr="002418C6" w:rsidRDefault="00A8791F" w:rsidP="00A8791F">
      <w:pPr>
        <w:pStyle w:val="ListParagraph"/>
        <w:numPr>
          <w:ilvl w:val="0"/>
          <w:numId w:val="17"/>
        </w:numPr>
        <w:spacing w:after="0" w:line="240" w:lineRule="auto"/>
        <w:ind w:left="1080"/>
        <w:rPr>
          <w:sz w:val="24"/>
          <w:szCs w:val="24"/>
        </w:rPr>
      </w:pPr>
      <w:r w:rsidRPr="002418C6">
        <w:rPr>
          <w:sz w:val="24"/>
          <w:szCs w:val="24"/>
        </w:rPr>
        <w:lastRenderedPageBreak/>
        <w:t>Gamete Intrafallopian Transfer – harvesting of oocytes, combining them with sperms cells, then transferring them back into the fallopian tubes all at once</w:t>
      </w:r>
    </w:p>
    <w:p w:rsidR="00A8791F" w:rsidRPr="002418C6" w:rsidRDefault="00A8791F" w:rsidP="00A8791F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:rsidR="00A8791F" w:rsidRPr="002418C6" w:rsidRDefault="00A8791F" w:rsidP="00A8791F">
      <w:pPr>
        <w:pStyle w:val="ListParagraph"/>
        <w:numPr>
          <w:ilvl w:val="0"/>
          <w:numId w:val="17"/>
        </w:numPr>
        <w:spacing w:after="0" w:line="240" w:lineRule="auto"/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Surrogate Mothers – In Vitro Fertilization into another woman who gives birth to a baby</w:t>
      </w:r>
    </w:p>
    <w:p w:rsidR="00A8791F" w:rsidRPr="002418C6" w:rsidRDefault="00A8791F" w:rsidP="00A8791F">
      <w:pPr>
        <w:pStyle w:val="ListParagraph"/>
        <w:rPr>
          <w:sz w:val="24"/>
          <w:szCs w:val="24"/>
        </w:rPr>
      </w:pPr>
    </w:p>
    <w:p w:rsidR="00A8791F" w:rsidRPr="002418C6" w:rsidRDefault="00A8791F" w:rsidP="00A8791F">
      <w:pPr>
        <w:pStyle w:val="ListParagraph"/>
        <w:numPr>
          <w:ilvl w:val="0"/>
          <w:numId w:val="17"/>
        </w:numPr>
        <w:spacing w:after="0" w:line="240" w:lineRule="auto"/>
        <w:ind w:left="1080"/>
        <w:rPr>
          <w:sz w:val="24"/>
          <w:szCs w:val="24"/>
        </w:rPr>
      </w:pPr>
      <w:r w:rsidRPr="002418C6">
        <w:rPr>
          <w:sz w:val="24"/>
          <w:szCs w:val="24"/>
        </w:rPr>
        <w:t>Intracytoplasmic Sperm Injection – injection of a single sperm directly into an oocyte</w:t>
      </w:r>
      <w:bookmarkEnd w:id="0"/>
    </w:p>
    <w:sectPr w:rsidR="00A8791F" w:rsidRPr="002418C6" w:rsidSect="006913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1A40"/>
    <w:multiLevelType w:val="hybridMultilevel"/>
    <w:tmpl w:val="59A6AE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33248"/>
    <w:multiLevelType w:val="hybridMultilevel"/>
    <w:tmpl w:val="8F3212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40166D"/>
    <w:multiLevelType w:val="hybridMultilevel"/>
    <w:tmpl w:val="056C81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03D1E"/>
    <w:multiLevelType w:val="hybridMultilevel"/>
    <w:tmpl w:val="D200E2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B444349"/>
    <w:multiLevelType w:val="hybridMultilevel"/>
    <w:tmpl w:val="F99677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746DE"/>
    <w:multiLevelType w:val="hybridMultilevel"/>
    <w:tmpl w:val="E1503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9A7237"/>
    <w:multiLevelType w:val="hybridMultilevel"/>
    <w:tmpl w:val="FF4CD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6B5512"/>
    <w:multiLevelType w:val="hybridMultilevel"/>
    <w:tmpl w:val="B36CE2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A3E440E"/>
    <w:multiLevelType w:val="hybridMultilevel"/>
    <w:tmpl w:val="FD30C3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063291"/>
    <w:multiLevelType w:val="hybridMultilevel"/>
    <w:tmpl w:val="449694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6A1652"/>
    <w:multiLevelType w:val="hybridMultilevel"/>
    <w:tmpl w:val="FEB06F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7665B6B"/>
    <w:multiLevelType w:val="hybridMultilevel"/>
    <w:tmpl w:val="C526DA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C25851"/>
    <w:multiLevelType w:val="hybridMultilevel"/>
    <w:tmpl w:val="A82E65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800CB7"/>
    <w:multiLevelType w:val="hybridMultilevel"/>
    <w:tmpl w:val="D87ED7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493CC5"/>
    <w:multiLevelType w:val="hybridMultilevel"/>
    <w:tmpl w:val="F99677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B46B1F"/>
    <w:multiLevelType w:val="hybridMultilevel"/>
    <w:tmpl w:val="B93229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3F2E4D"/>
    <w:multiLevelType w:val="hybridMultilevel"/>
    <w:tmpl w:val="F918B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2"/>
  </w:num>
  <w:num w:numId="4">
    <w:abstractNumId w:val="12"/>
  </w:num>
  <w:num w:numId="5">
    <w:abstractNumId w:val="13"/>
  </w:num>
  <w:num w:numId="6">
    <w:abstractNumId w:val="9"/>
  </w:num>
  <w:num w:numId="7">
    <w:abstractNumId w:val="11"/>
  </w:num>
  <w:num w:numId="8">
    <w:abstractNumId w:val="8"/>
  </w:num>
  <w:num w:numId="9">
    <w:abstractNumId w:val="4"/>
  </w:num>
  <w:num w:numId="10">
    <w:abstractNumId w:val="7"/>
  </w:num>
  <w:num w:numId="11">
    <w:abstractNumId w:val="1"/>
  </w:num>
  <w:num w:numId="12">
    <w:abstractNumId w:val="5"/>
  </w:num>
  <w:num w:numId="13">
    <w:abstractNumId w:val="10"/>
  </w:num>
  <w:num w:numId="14">
    <w:abstractNumId w:val="3"/>
  </w:num>
  <w:num w:numId="15">
    <w:abstractNumId w:val="6"/>
  </w:num>
  <w:num w:numId="16">
    <w:abstractNumId w:val="1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E0A"/>
    <w:rsid w:val="0001646A"/>
    <w:rsid w:val="00056E0A"/>
    <w:rsid w:val="000830CF"/>
    <w:rsid w:val="001E6978"/>
    <w:rsid w:val="002242CA"/>
    <w:rsid w:val="00226366"/>
    <w:rsid w:val="002418C6"/>
    <w:rsid w:val="0028729B"/>
    <w:rsid w:val="0037198B"/>
    <w:rsid w:val="003C335A"/>
    <w:rsid w:val="00551A75"/>
    <w:rsid w:val="006050AB"/>
    <w:rsid w:val="0069138C"/>
    <w:rsid w:val="006F0B07"/>
    <w:rsid w:val="00717C3B"/>
    <w:rsid w:val="007907DF"/>
    <w:rsid w:val="00816E6E"/>
    <w:rsid w:val="00907246"/>
    <w:rsid w:val="00A32F0E"/>
    <w:rsid w:val="00A40D6C"/>
    <w:rsid w:val="00A5673C"/>
    <w:rsid w:val="00A8791F"/>
    <w:rsid w:val="00B27458"/>
    <w:rsid w:val="00B94F35"/>
    <w:rsid w:val="00BE1350"/>
    <w:rsid w:val="00CB6C6E"/>
    <w:rsid w:val="00D40CA8"/>
    <w:rsid w:val="00D635B1"/>
    <w:rsid w:val="00D77613"/>
    <w:rsid w:val="00DC5EDE"/>
    <w:rsid w:val="00DE7854"/>
    <w:rsid w:val="00E85388"/>
    <w:rsid w:val="00F5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93B60D-CEBE-4F01-AFA7-E4802BC62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6E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6E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E0A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Hunter</dc:creator>
  <cp:lastModifiedBy>Windows User</cp:lastModifiedBy>
  <cp:revision>2</cp:revision>
  <dcterms:created xsi:type="dcterms:W3CDTF">2019-05-23T21:52:00Z</dcterms:created>
  <dcterms:modified xsi:type="dcterms:W3CDTF">2019-05-23T21:52:00Z</dcterms:modified>
</cp:coreProperties>
</file>